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11033" w14:textId="1ED4A5AE" w:rsidR="00D66294" w:rsidRPr="00D66294" w:rsidRDefault="00D66294" w:rsidP="00D66294">
      <w:pPr>
        <w:rPr>
          <w:rFonts w:ascii="Times New Roman" w:hAnsi="Times New Roman" w:cs="Times New Roman"/>
          <w:sz w:val="32"/>
          <w:szCs w:val="32"/>
        </w:rPr>
      </w:pPr>
      <w:r w:rsidRPr="00D66294">
        <w:rPr>
          <w:rFonts w:ascii="Times New Roman" w:hAnsi="Times New Roman" w:cs="Times New Roman"/>
          <w:sz w:val="32"/>
          <w:szCs w:val="32"/>
        </w:rPr>
        <w:t>1SB EBD -20.05.2020</w:t>
      </w:r>
    </w:p>
    <w:p w14:paraId="1894DAAC" w14:textId="2410F681" w:rsidR="00D66294" w:rsidRPr="00D66294" w:rsidRDefault="00D66294" w:rsidP="00D66294">
      <w:pPr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 w:rsidRPr="00D66294">
        <w:rPr>
          <w:rFonts w:ascii="Times New Roman" w:hAnsi="Times New Roman" w:cs="Times New Roman"/>
          <w:b/>
          <w:bCs/>
          <w:sz w:val="32"/>
          <w:szCs w:val="32"/>
        </w:rPr>
        <w:t>Temat: Wojna i konwencjonalne środki rażenia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(1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godz.lekcyjna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7CE9E641" w14:textId="6E928BA1" w:rsidR="00D66294" w:rsidRPr="00D66294" w:rsidRDefault="00D66294" w:rsidP="00D66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6629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Już wiesz</w:t>
      </w:r>
    </w:p>
    <w:p w14:paraId="34334FF0" w14:textId="77777777" w:rsidR="00D66294" w:rsidRPr="00D66294" w:rsidRDefault="00D66294" w:rsidP="00D6629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66294">
        <w:rPr>
          <w:rFonts w:ascii="Times New Roman" w:eastAsia="Times New Roman" w:hAnsi="Times New Roman" w:cs="Times New Roman"/>
          <w:sz w:val="32"/>
          <w:szCs w:val="32"/>
          <w:lang w:eastAsia="pl-PL"/>
        </w:rPr>
        <w:t>że bezpieczeństwo jest jedną z podstawowych potrzeb człowieka;</w:t>
      </w:r>
    </w:p>
    <w:p w14:paraId="2F8E7BA3" w14:textId="77777777" w:rsidR="00D66294" w:rsidRPr="00D66294" w:rsidRDefault="00D66294" w:rsidP="00D6629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66294">
        <w:rPr>
          <w:rFonts w:ascii="Times New Roman" w:eastAsia="Times New Roman" w:hAnsi="Times New Roman" w:cs="Times New Roman"/>
          <w:sz w:val="32"/>
          <w:szCs w:val="32"/>
          <w:lang w:eastAsia="pl-PL"/>
        </w:rPr>
        <w:t>jakie są źródła i rodzaje zagrożeń,</w:t>
      </w:r>
    </w:p>
    <w:p w14:paraId="0829E0B4" w14:textId="77777777" w:rsidR="00D66294" w:rsidRPr="00D66294" w:rsidRDefault="00D66294" w:rsidP="00D6629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66294">
        <w:rPr>
          <w:rFonts w:ascii="Times New Roman" w:eastAsia="Times New Roman" w:hAnsi="Times New Roman" w:cs="Times New Roman"/>
          <w:sz w:val="32"/>
          <w:szCs w:val="32"/>
          <w:lang w:eastAsia="pl-PL"/>
        </w:rPr>
        <w:t>w jaki sposób należy reagować na zagrożenia występujące w czasie pokoju.</w:t>
      </w:r>
    </w:p>
    <w:p w14:paraId="499E0D9E" w14:textId="77777777" w:rsidR="00D66294" w:rsidRPr="00D66294" w:rsidRDefault="00D66294" w:rsidP="00D662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6629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Nauczysz się</w:t>
      </w:r>
    </w:p>
    <w:p w14:paraId="4F7D3107" w14:textId="77777777" w:rsidR="00D66294" w:rsidRPr="00D66294" w:rsidRDefault="00D66294" w:rsidP="00D6629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66294">
        <w:rPr>
          <w:rFonts w:ascii="Times New Roman" w:eastAsia="Times New Roman" w:hAnsi="Times New Roman" w:cs="Times New Roman"/>
          <w:sz w:val="32"/>
          <w:szCs w:val="32"/>
          <w:lang w:eastAsia="pl-PL"/>
        </w:rPr>
        <w:t>rozróżniać pojęcia konfliktu zbrojnego i wojny;</w:t>
      </w:r>
    </w:p>
    <w:p w14:paraId="10CEB017" w14:textId="77777777" w:rsidR="00D66294" w:rsidRPr="00D66294" w:rsidRDefault="00D66294" w:rsidP="00D6629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66294">
        <w:rPr>
          <w:rFonts w:ascii="Times New Roman" w:eastAsia="Times New Roman" w:hAnsi="Times New Roman" w:cs="Times New Roman"/>
          <w:sz w:val="32"/>
          <w:szCs w:val="32"/>
          <w:lang w:eastAsia="pl-PL"/>
        </w:rPr>
        <w:t>wymieniać rodzaje konfliktów zbrojnych oraz wojen;</w:t>
      </w:r>
    </w:p>
    <w:p w14:paraId="64460DF6" w14:textId="7AB8BD13" w:rsidR="00D66294" w:rsidRDefault="00D66294" w:rsidP="00D66294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66294">
        <w:rPr>
          <w:rFonts w:ascii="Times New Roman" w:eastAsia="Times New Roman" w:hAnsi="Times New Roman" w:cs="Times New Roman"/>
          <w:sz w:val="32"/>
          <w:szCs w:val="32"/>
          <w:lang w:eastAsia="pl-PL"/>
        </w:rPr>
        <w:t>klasyfikować środki walki stosowane we współczesnych konfliktach zbrojnych.</w:t>
      </w:r>
    </w:p>
    <w:p w14:paraId="1C3A7FB6" w14:textId="77777777" w:rsidR="00D66294" w:rsidRPr="00D66294" w:rsidRDefault="00D66294" w:rsidP="00D662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2195A55E" w14:textId="157DAB5C" w:rsidR="00D66294" w:rsidRPr="00D66294" w:rsidRDefault="00D66294" w:rsidP="00D66294">
      <w:pPr>
        <w:rPr>
          <w:rFonts w:ascii="Times New Roman" w:hAnsi="Times New Roman" w:cs="Times New Roman"/>
          <w:sz w:val="32"/>
          <w:szCs w:val="32"/>
        </w:rPr>
      </w:pPr>
      <w:r w:rsidRPr="00D66294">
        <w:rPr>
          <w:rFonts w:ascii="Times New Roman" w:hAnsi="Times New Roman" w:cs="Times New Roman"/>
          <w:sz w:val="32"/>
          <w:szCs w:val="32"/>
        </w:rPr>
        <w:t>Notatka</w:t>
      </w:r>
    </w:p>
    <w:p w14:paraId="764193A2" w14:textId="77777777" w:rsidR="00D66294" w:rsidRPr="00D66294" w:rsidRDefault="00D66294" w:rsidP="00D66294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D66294">
        <w:rPr>
          <w:color w:val="1B1B1B"/>
          <w:sz w:val="32"/>
          <w:szCs w:val="32"/>
        </w:rPr>
        <w:t>Do broni konwencjonalnych zalicza się nie tylko broń palną, ale również różnego rodzaju granaty, moździerze i ładunki wybuchowe. W związku z tym stosuje się podział na </w:t>
      </w:r>
      <w:r w:rsidRPr="00D66294">
        <w:rPr>
          <w:rStyle w:val="Pogrubienie"/>
          <w:color w:val="1B1B1B"/>
          <w:sz w:val="32"/>
          <w:szCs w:val="32"/>
        </w:rPr>
        <w:t>broń białą</w:t>
      </w:r>
      <w:r w:rsidRPr="00D66294">
        <w:rPr>
          <w:color w:val="1B1B1B"/>
          <w:sz w:val="32"/>
          <w:szCs w:val="32"/>
        </w:rPr>
        <w:t>, </w:t>
      </w:r>
      <w:r w:rsidRPr="00D66294">
        <w:rPr>
          <w:rStyle w:val="Pogrubienie"/>
          <w:color w:val="1B1B1B"/>
          <w:sz w:val="32"/>
          <w:szCs w:val="32"/>
        </w:rPr>
        <w:t>broń miotającą</w:t>
      </w:r>
      <w:r w:rsidRPr="00D66294">
        <w:rPr>
          <w:color w:val="1B1B1B"/>
          <w:sz w:val="32"/>
          <w:szCs w:val="32"/>
        </w:rPr>
        <w:t> oraz </w:t>
      </w:r>
      <w:r w:rsidRPr="00D66294">
        <w:rPr>
          <w:rStyle w:val="Pogrubienie"/>
          <w:color w:val="1B1B1B"/>
          <w:sz w:val="32"/>
          <w:szCs w:val="32"/>
        </w:rPr>
        <w:t>broń palną lufową i rakietową</w:t>
      </w:r>
      <w:r w:rsidRPr="00D66294">
        <w:rPr>
          <w:color w:val="1B1B1B"/>
          <w:sz w:val="32"/>
          <w:szCs w:val="32"/>
        </w:rPr>
        <w:t>.</w:t>
      </w:r>
    </w:p>
    <w:p w14:paraId="4CC99BC5" w14:textId="77777777" w:rsidR="00D66294" w:rsidRPr="00D66294" w:rsidRDefault="00D66294" w:rsidP="00D66294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D66294">
        <w:rPr>
          <w:color w:val="1B1B1B"/>
          <w:sz w:val="32"/>
          <w:szCs w:val="32"/>
        </w:rPr>
        <w:t>Do broni masowego rażenia zalicza się najczęściej </w:t>
      </w:r>
      <w:r w:rsidRPr="00D66294">
        <w:rPr>
          <w:rStyle w:val="Pogrubienie"/>
          <w:color w:val="1B1B1B"/>
          <w:sz w:val="32"/>
          <w:szCs w:val="32"/>
        </w:rPr>
        <w:t>broń jądrową</w:t>
      </w:r>
      <w:r w:rsidRPr="00D66294">
        <w:rPr>
          <w:color w:val="1B1B1B"/>
          <w:sz w:val="32"/>
          <w:szCs w:val="32"/>
        </w:rPr>
        <w:t> (nuklearną, w tym atomową i wodorową), </w:t>
      </w:r>
      <w:r w:rsidRPr="00D66294">
        <w:rPr>
          <w:rStyle w:val="Pogrubienie"/>
          <w:color w:val="1B1B1B"/>
          <w:sz w:val="32"/>
          <w:szCs w:val="32"/>
        </w:rPr>
        <w:t>biologiczną</w:t>
      </w:r>
      <w:r w:rsidRPr="00D66294">
        <w:rPr>
          <w:color w:val="1B1B1B"/>
          <w:sz w:val="32"/>
          <w:szCs w:val="32"/>
        </w:rPr>
        <w:t> i </w:t>
      </w:r>
      <w:r w:rsidRPr="00D66294">
        <w:rPr>
          <w:rStyle w:val="Pogrubienie"/>
          <w:color w:val="1B1B1B"/>
          <w:sz w:val="32"/>
          <w:szCs w:val="32"/>
        </w:rPr>
        <w:t>chemiczną</w:t>
      </w:r>
      <w:r w:rsidRPr="00D66294">
        <w:rPr>
          <w:color w:val="1B1B1B"/>
          <w:sz w:val="32"/>
          <w:szCs w:val="32"/>
        </w:rPr>
        <w:t>, dlatego też jako określenie tej kategorii stosuje się skrótowiec broń ABC (NBC).</w:t>
      </w:r>
    </w:p>
    <w:p w14:paraId="6D69C063" w14:textId="77777777" w:rsidR="00D66294" w:rsidRPr="00D66294" w:rsidRDefault="00D66294" w:rsidP="00D66294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D66294">
        <w:rPr>
          <w:color w:val="1B1B1B"/>
          <w:sz w:val="32"/>
          <w:szCs w:val="32"/>
        </w:rPr>
        <w:t>Jako swego rodzaju broń chemiczna może być również wykorzystane kontrolowane uwolnienie </w:t>
      </w:r>
      <w:r w:rsidRPr="00D66294">
        <w:rPr>
          <w:rStyle w:val="Pogrubienie"/>
          <w:color w:val="1B1B1B"/>
          <w:sz w:val="32"/>
          <w:szCs w:val="32"/>
        </w:rPr>
        <w:t>toksycznych środków przemysłowych</w:t>
      </w:r>
      <w:r w:rsidRPr="00D66294">
        <w:rPr>
          <w:color w:val="1B1B1B"/>
          <w:sz w:val="32"/>
          <w:szCs w:val="32"/>
        </w:rPr>
        <w:t> (TŚP), czyli używanych w gospodarce toksycznych związków chemicznych, materiałów promieniotwórczych, substancji biologicznych oraz ich odpadów.</w:t>
      </w:r>
    </w:p>
    <w:p w14:paraId="0D067E6B" w14:textId="77777777" w:rsidR="00D66294" w:rsidRPr="00D66294" w:rsidRDefault="00D66294" w:rsidP="00D66294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D66294">
        <w:rPr>
          <w:color w:val="1B1B1B"/>
          <w:sz w:val="32"/>
          <w:szCs w:val="32"/>
        </w:rPr>
        <w:t>Ustanowienie prawnomiędzynarodowego zakazu prowadzenia wojen nie oznacza całkowitego wyeliminowania tego zjawiska z życia społeczności międzynarodowej. Praktyka wykazuje, że pomimo ograniczeń </w:t>
      </w:r>
      <w:r w:rsidRPr="00D66294">
        <w:rPr>
          <w:rStyle w:val="Pogrubienie"/>
          <w:color w:val="1B1B1B"/>
          <w:sz w:val="32"/>
          <w:szCs w:val="32"/>
        </w:rPr>
        <w:t>wojna jest stale istniejącym zagrożeniem</w:t>
      </w:r>
      <w:r w:rsidRPr="00D66294">
        <w:rPr>
          <w:color w:val="1B1B1B"/>
          <w:sz w:val="32"/>
          <w:szCs w:val="32"/>
        </w:rPr>
        <w:t>.</w:t>
      </w:r>
    </w:p>
    <w:p w14:paraId="4D2C8A70" w14:textId="77777777" w:rsidR="00D66294" w:rsidRPr="00D66294" w:rsidRDefault="00D66294" w:rsidP="00D66294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D66294">
        <w:rPr>
          <w:color w:val="1B1B1B"/>
          <w:sz w:val="32"/>
          <w:szCs w:val="32"/>
        </w:rPr>
        <w:t xml:space="preserve">Pojęcia wojny i konfliktu zbrojnego nie są pojęciami tożsamymi. Konflikt zbrojny jest określeniem o szerszym zakresie znaczeniowym i o ile można przyjąć, że każda wojna jest </w:t>
      </w:r>
      <w:r w:rsidRPr="00D66294">
        <w:rPr>
          <w:color w:val="1B1B1B"/>
          <w:sz w:val="32"/>
          <w:szCs w:val="32"/>
        </w:rPr>
        <w:lastRenderedPageBreak/>
        <w:t>konfliktem zbrojnym, to jednak nie każdy konflikt zbrojny można nazwać wojną.</w:t>
      </w:r>
    </w:p>
    <w:p w14:paraId="1B7292FD" w14:textId="77777777" w:rsidR="00D66294" w:rsidRPr="00D66294" w:rsidRDefault="00D66294" w:rsidP="00D66294">
      <w:pPr>
        <w:rPr>
          <w:rFonts w:ascii="Times New Roman" w:hAnsi="Times New Roman" w:cs="Times New Roman"/>
          <w:sz w:val="32"/>
          <w:szCs w:val="32"/>
        </w:rPr>
      </w:pPr>
    </w:p>
    <w:p w14:paraId="04F5D96C" w14:textId="77777777" w:rsidR="00D66294" w:rsidRPr="00D66294" w:rsidRDefault="00D66294" w:rsidP="00D66294">
      <w:pPr>
        <w:rPr>
          <w:rFonts w:ascii="Times New Roman" w:hAnsi="Times New Roman" w:cs="Times New Roman"/>
          <w:sz w:val="32"/>
          <w:szCs w:val="32"/>
        </w:rPr>
      </w:pPr>
      <w:r w:rsidRPr="00D66294">
        <w:rPr>
          <w:rFonts w:ascii="Times New Roman" w:hAnsi="Times New Roman" w:cs="Times New Roman"/>
          <w:sz w:val="32"/>
          <w:szCs w:val="32"/>
        </w:rPr>
        <w:t>Zapisz temat w zeszycie, proszę nadrobić zaległości w zadaniach domowych z poprzednich zajęć. Wszystko zamieszczamy na Messengerze lub przesyłamy na mysia80r@wp.pl</w:t>
      </w:r>
    </w:p>
    <w:p w14:paraId="327EFC26" w14:textId="77777777" w:rsidR="007E2F92" w:rsidRPr="00D66294" w:rsidRDefault="007E2F92">
      <w:pPr>
        <w:rPr>
          <w:rFonts w:ascii="Times New Roman" w:hAnsi="Times New Roman" w:cs="Times New Roman"/>
          <w:sz w:val="32"/>
          <w:szCs w:val="32"/>
        </w:rPr>
      </w:pPr>
    </w:p>
    <w:sectPr w:rsidR="007E2F92" w:rsidRPr="00D6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87515"/>
    <w:multiLevelType w:val="multilevel"/>
    <w:tmpl w:val="F102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CC7F6E"/>
    <w:multiLevelType w:val="multilevel"/>
    <w:tmpl w:val="DE22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B02AB4"/>
    <w:multiLevelType w:val="multilevel"/>
    <w:tmpl w:val="0C3C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81A4B"/>
    <w:multiLevelType w:val="multilevel"/>
    <w:tmpl w:val="D226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101CFB"/>
    <w:multiLevelType w:val="multilevel"/>
    <w:tmpl w:val="047C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FB3310"/>
    <w:multiLevelType w:val="multilevel"/>
    <w:tmpl w:val="66D0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94"/>
    <w:rsid w:val="007E2F92"/>
    <w:rsid w:val="00D66294"/>
    <w:rsid w:val="00FB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0192"/>
  <w15:chartTrackingRefBased/>
  <w15:docId w15:val="{1F220B69-339C-4FD1-867C-EFFE16AC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2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6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3945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5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3806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2020-05-19T10:25:00Z</dcterms:created>
  <dcterms:modified xsi:type="dcterms:W3CDTF">2020-05-19T10:33:00Z</dcterms:modified>
</cp:coreProperties>
</file>